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noProof/>
          <w:sz w:val="1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3068</wp:posOffset>
            </wp:positionV>
            <wp:extent cx="2530967" cy="650383"/>
            <wp:effectExtent l="19050" t="0" r="2683" b="0"/>
            <wp:wrapTight wrapText="bothSides">
              <wp:wrapPolygon edited="0">
                <wp:start x="1951" y="0"/>
                <wp:lineTo x="-163" y="6327"/>
                <wp:lineTo x="813" y="20246"/>
                <wp:lineTo x="3577" y="20246"/>
                <wp:lineTo x="3902" y="20878"/>
                <wp:lineTo x="4064" y="20878"/>
                <wp:lineTo x="4715" y="20878"/>
                <wp:lineTo x="4877" y="20246"/>
                <wp:lineTo x="15933" y="20246"/>
                <wp:lineTo x="20322" y="17082"/>
                <wp:lineTo x="19509" y="10123"/>
                <wp:lineTo x="21623" y="5061"/>
                <wp:lineTo x="21460" y="633"/>
                <wp:lineTo x="3089" y="0"/>
                <wp:lineTo x="1951" y="0"/>
              </wp:wrapPolygon>
            </wp:wrapTight>
            <wp:docPr id="2" name="Рисунок 13" descr="Логотип ГУК Побед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УК Победа 7.png"/>
                    <pic:cNvPicPr/>
                  </pic:nvPicPr>
                  <pic:blipFill>
                    <a:blip r:embed="rId6" cstate="print">
                      <a:grayscl/>
                    </a:blip>
                    <a:srcRect l="5714" t="11310" r="8000" b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2530967" cy="65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044">
        <w:rPr>
          <w:rFonts w:ascii="Arial" w:hAnsi="Arial" w:cs="Arial"/>
          <w:sz w:val="12"/>
        </w:rPr>
        <w:t xml:space="preserve">ООО «Городская управляющая компания «Победа» </w:t>
      </w:r>
    </w:p>
    <w:p w:rsidR="00006B00" w:rsidRPr="00C66044" w:rsidRDefault="00006B00" w:rsidP="00006B00">
      <w:pPr>
        <w:spacing w:after="0" w:line="20" w:lineRule="atLeast"/>
        <w:ind w:left="4678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398004, г. Липецк, ул. </w:t>
      </w:r>
      <w:r>
        <w:rPr>
          <w:rFonts w:ascii="Arial" w:hAnsi="Arial" w:cs="Arial"/>
          <w:sz w:val="12"/>
        </w:rPr>
        <w:t>Хорошавина</w:t>
      </w:r>
      <w:r w:rsidRPr="00C66044">
        <w:rPr>
          <w:rFonts w:ascii="Arial" w:hAnsi="Arial" w:cs="Arial"/>
          <w:sz w:val="12"/>
        </w:rPr>
        <w:t xml:space="preserve">, дом № </w:t>
      </w:r>
      <w:r>
        <w:rPr>
          <w:rFonts w:ascii="Arial" w:hAnsi="Arial" w:cs="Arial"/>
          <w:sz w:val="12"/>
        </w:rPr>
        <w:t>6</w:t>
      </w:r>
      <w:r w:rsidRPr="00C66044">
        <w:rPr>
          <w:rFonts w:ascii="Arial" w:hAnsi="Arial" w:cs="Arial"/>
          <w:sz w:val="12"/>
        </w:rPr>
        <w:t>,  пом.</w:t>
      </w:r>
      <w:r>
        <w:rPr>
          <w:rFonts w:ascii="Arial" w:hAnsi="Arial" w:cs="Arial"/>
          <w:sz w:val="12"/>
        </w:rPr>
        <w:t>7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ОГРН 1194827008540   ИНН 4824097774   КПП 482401001</w:t>
      </w:r>
    </w:p>
    <w:p w:rsidR="00006B00" w:rsidRPr="00C66044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>р/счет № 40702810</w:t>
      </w:r>
      <w:r>
        <w:rPr>
          <w:rFonts w:ascii="Arial" w:hAnsi="Arial" w:cs="Arial"/>
          <w:sz w:val="12"/>
        </w:rPr>
        <w:t>2</w:t>
      </w:r>
      <w:r w:rsidRPr="00C66044">
        <w:rPr>
          <w:rFonts w:ascii="Arial" w:hAnsi="Arial" w:cs="Arial"/>
          <w:sz w:val="12"/>
        </w:rPr>
        <w:t>35</w:t>
      </w:r>
      <w:r>
        <w:rPr>
          <w:rFonts w:ascii="Arial" w:hAnsi="Arial" w:cs="Arial"/>
          <w:sz w:val="12"/>
        </w:rPr>
        <w:t>000010908</w:t>
      </w:r>
      <w:r w:rsidRPr="00C66044">
        <w:rPr>
          <w:rFonts w:ascii="Arial" w:hAnsi="Arial" w:cs="Arial"/>
          <w:sz w:val="12"/>
        </w:rPr>
        <w:t xml:space="preserve"> в Липецком отделении № 8593</w:t>
      </w:r>
    </w:p>
    <w:p w:rsidR="00006B00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C66044">
        <w:rPr>
          <w:rFonts w:ascii="Arial" w:hAnsi="Arial" w:cs="Arial"/>
          <w:sz w:val="12"/>
        </w:rPr>
        <w:t xml:space="preserve">ПАО Сбербанк, </w:t>
      </w:r>
      <w:proofErr w:type="gramStart"/>
      <w:r w:rsidRPr="00C66044">
        <w:rPr>
          <w:rFonts w:ascii="Arial" w:hAnsi="Arial" w:cs="Arial"/>
          <w:sz w:val="12"/>
        </w:rPr>
        <w:t>к</w:t>
      </w:r>
      <w:proofErr w:type="gramEnd"/>
      <w:r w:rsidRPr="00C66044">
        <w:rPr>
          <w:rFonts w:ascii="Arial" w:hAnsi="Arial" w:cs="Arial"/>
          <w:sz w:val="12"/>
        </w:rPr>
        <w:t>/счет № 30101810800000000604</w:t>
      </w:r>
      <w:r>
        <w:rPr>
          <w:rFonts w:ascii="Arial" w:hAnsi="Arial" w:cs="Arial"/>
          <w:sz w:val="12"/>
        </w:rPr>
        <w:t xml:space="preserve">,  </w:t>
      </w:r>
      <w:r w:rsidRPr="00C66044">
        <w:rPr>
          <w:rFonts w:ascii="Arial" w:hAnsi="Arial" w:cs="Arial"/>
          <w:sz w:val="12"/>
        </w:rPr>
        <w:t>БИК 044206604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Тел: +7(4742)38-67-18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2"/>
        </w:rPr>
      </w:pPr>
      <w:r w:rsidRPr="003C48B8">
        <w:rPr>
          <w:rFonts w:ascii="Arial" w:hAnsi="Arial" w:cs="Arial"/>
          <w:sz w:val="12"/>
        </w:rPr>
        <w:t>Факс: +7(4742)38-67-86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6"/>
        </w:rPr>
      </w:pPr>
      <w:r w:rsidRPr="003C48B8">
        <w:rPr>
          <w:rFonts w:ascii="Arial" w:hAnsi="Arial" w:cs="Arial"/>
          <w:sz w:val="12"/>
        </w:rPr>
        <w:t xml:space="preserve">Эл. </w:t>
      </w:r>
      <w:proofErr w:type="spellStart"/>
      <w:r>
        <w:rPr>
          <w:rFonts w:ascii="Arial" w:hAnsi="Arial" w:cs="Arial"/>
          <w:sz w:val="12"/>
        </w:rPr>
        <w:t>эл</w:t>
      </w:r>
      <w:proofErr w:type="gramStart"/>
      <w:r>
        <w:rPr>
          <w:rFonts w:ascii="Arial" w:hAnsi="Arial" w:cs="Arial"/>
          <w:sz w:val="12"/>
        </w:rPr>
        <w:t>.</w:t>
      </w:r>
      <w:r w:rsidRPr="003C48B8">
        <w:rPr>
          <w:rFonts w:ascii="Arial" w:hAnsi="Arial" w:cs="Arial"/>
          <w:sz w:val="12"/>
        </w:rPr>
        <w:t>п</w:t>
      </w:r>
      <w:proofErr w:type="gramEnd"/>
      <w:r w:rsidRPr="003C48B8">
        <w:rPr>
          <w:rFonts w:ascii="Arial" w:hAnsi="Arial" w:cs="Arial"/>
          <w:sz w:val="12"/>
        </w:rPr>
        <w:t>очта</w:t>
      </w:r>
      <w:proofErr w:type="spellEnd"/>
      <w:r>
        <w:rPr>
          <w:rFonts w:ascii="Arial" w:hAnsi="Arial" w:cs="Arial"/>
          <w:sz w:val="12"/>
        </w:rPr>
        <w:t xml:space="preserve">: </w:t>
      </w:r>
      <w:r w:rsidRPr="003C48B8">
        <w:rPr>
          <w:rFonts w:ascii="Arial" w:hAnsi="Arial" w:cs="Arial"/>
          <w:sz w:val="12"/>
        </w:rPr>
        <w:t xml:space="preserve"> ukpobeda@inbox.ru</w:t>
      </w:r>
    </w:p>
    <w:p w:rsidR="00006B00" w:rsidRPr="003C48B8" w:rsidRDefault="00006B00" w:rsidP="00006B00">
      <w:pPr>
        <w:spacing w:after="0" w:line="20" w:lineRule="atLeast"/>
        <w:jc w:val="right"/>
        <w:rPr>
          <w:rFonts w:ascii="Arial" w:hAnsi="Arial" w:cs="Arial"/>
          <w:sz w:val="10"/>
        </w:rPr>
      </w:pPr>
      <w:proofErr w:type="spellStart"/>
      <w:r w:rsidRPr="003C48B8">
        <w:rPr>
          <w:rFonts w:ascii="Arial" w:hAnsi="Arial" w:cs="Arial"/>
          <w:sz w:val="12"/>
        </w:rPr>
        <w:t>Оф</w:t>
      </w:r>
      <w:proofErr w:type="gramStart"/>
      <w:r w:rsidRPr="003C48B8">
        <w:rPr>
          <w:rFonts w:ascii="Arial" w:hAnsi="Arial" w:cs="Arial"/>
          <w:sz w:val="12"/>
        </w:rPr>
        <w:t>.с</w:t>
      </w:r>
      <w:proofErr w:type="gramEnd"/>
      <w:r w:rsidRPr="003C48B8">
        <w:rPr>
          <w:rFonts w:ascii="Arial" w:hAnsi="Arial" w:cs="Arial"/>
          <w:sz w:val="12"/>
        </w:rPr>
        <w:t>айт</w:t>
      </w:r>
      <w:proofErr w:type="spellEnd"/>
      <w:r w:rsidRPr="003C48B8">
        <w:rPr>
          <w:rFonts w:ascii="Arial" w:hAnsi="Arial" w:cs="Arial"/>
          <w:sz w:val="12"/>
        </w:rPr>
        <w:t>: http\\www.gukpobeda.com</w:t>
      </w:r>
    </w:p>
    <w:p w:rsidR="00006B00" w:rsidRDefault="00045EAB" w:rsidP="00006B00">
      <w:pPr>
        <w:spacing w:after="0" w:line="240" w:lineRule="auto"/>
        <w:rPr>
          <w:sz w:val="20"/>
        </w:rPr>
      </w:pPr>
      <w:r w:rsidRPr="00045EAB">
        <w:rPr>
          <w:sz w:val="20"/>
        </w:rPr>
        <w:pict>
          <v:rect id="_x0000_i1025" style="width:0;height:1.5pt" o:hralign="center" o:hrstd="t" o:hr="t" fillcolor="gray" stroked="f"/>
        </w:pict>
      </w:r>
    </w:p>
    <w:p w:rsidR="00006B00" w:rsidRPr="003C48B8" w:rsidRDefault="00006B00" w:rsidP="00006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2B6">
        <w:rPr>
          <w:sz w:val="20"/>
        </w:rPr>
        <w:t xml:space="preserve">Исх. № </w:t>
      </w:r>
      <w:r w:rsidR="00FB433F">
        <w:rPr>
          <w:sz w:val="20"/>
        </w:rPr>
        <w:t xml:space="preserve"> с        </w:t>
      </w:r>
      <w:r w:rsidRPr="008402B6">
        <w:rPr>
          <w:sz w:val="20"/>
        </w:rPr>
        <w:t>от</w:t>
      </w:r>
      <w:r w:rsidR="00551CC1">
        <w:rPr>
          <w:sz w:val="20"/>
        </w:rPr>
        <w:t xml:space="preserve"> </w:t>
      </w:r>
      <w:r w:rsidR="00FB433F">
        <w:rPr>
          <w:sz w:val="20"/>
        </w:rPr>
        <w:t xml:space="preserve">_____________ </w:t>
      </w:r>
      <w:r w:rsidR="00C02CFC">
        <w:rPr>
          <w:sz w:val="20"/>
        </w:rPr>
        <w:t>202</w:t>
      </w:r>
      <w:r w:rsidR="00FB433F">
        <w:rPr>
          <w:sz w:val="20"/>
        </w:rPr>
        <w:t>1</w:t>
      </w:r>
      <w:r w:rsidR="00C02CFC">
        <w:rPr>
          <w:sz w:val="20"/>
        </w:rPr>
        <w:t>г.</w:t>
      </w:r>
      <w:r w:rsidR="00961679">
        <w:rPr>
          <w:sz w:val="20"/>
        </w:rPr>
        <w:t xml:space="preserve">     </w:t>
      </w:r>
      <w:r>
        <w:rPr>
          <w:sz w:val="20"/>
        </w:rPr>
        <w:t xml:space="preserve">          </w:t>
      </w:r>
      <w:r w:rsidR="002B70EA">
        <w:rPr>
          <w:sz w:val="20"/>
        </w:rPr>
        <w:t xml:space="preserve">              </w:t>
      </w:r>
      <w:r w:rsidRPr="003C48B8">
        <w:rPr>
          <w:rFonts w:ascii="Times New Roman" w:hAnsi="Times New Roman"/>
          <w:sz w:val="24"/>
          <w:szCs w:val="24"/>
        </w:rPr>
        <w:t>Общему собранию собственников помещений</w:t>
      </w: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</w:pPr>
      <w:r w:rsidRPr="003C48B8">
        <w:t xml:space="preserve"> в многоквартирном  доме по адресу</w:t>
      </w:r>
    </w:p>
    <w:p w:rsidR="00006B00" w:rsidRDefault="00A55949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  <w:r>
        <w:t xml:space="preserve"> г. Липецк, ул. </w:t>
      </w:r>
      <w:r w:rsidR="005B6CAF">
        <w:t>Хорошавина</w:t>
      </w:r>
      <w:r w:rsidR="00CB22F3">
        <w:t>, д</w:t>
      </w:r>
      <w:r w:rsidR="00E35F6F">
        <w:t xml:space="preserve">ом № </w:t>
      </w:r>
      <w:r w:rsidR="005B6CAF">
        <w:t>6</w:t>
      </w:r>
      <w:r w:rsidR="00E35F6F">
        <w:t>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</w:rPr>
      </w:pPr>
    </w:p>
    <w:p w:rsidR="00006B00" w:rsidRPr="003C48B8" w:rsidRDefault="00006B00" w:rsidP="00006B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3C48B8">
        <w:t>ООО «Городс</w:t>
      </w:r>
      <w:bookmarkStart w:id="0" w:name="_GoBack"/>
      <w:bookmarkEnd w:id="0"/>
      <w:r w:rsidRPr="003C48B8">
        <w:t>кая управляющая компания «Победа» (ООО «ГУК «Победа»)</w:t>
      </w:r>
      <w:r>
        <w:t xml:space="preserve"> был  произведен расчет  экономически обоснованного  размера  платы за содержание  общего имущества собственников помещений. П</w:t>
      </w:r>
      <w:r w:rsidRPr="003C48B8">
        <w:t>редлага</w:t>
      </w:r>
      <w:r>
        <w:t>ем</w:t>
      </w:r>
      <w:r w:rsidRPr="003C48B8">
        <w:t xml:space="preserve">  собственникам помещений утвердить </w:t>
      </w:r>
      <w:r>
        <w:t>размер платы за услуги управляющей организации по управлению, содержанию и ремонту  общего имущества собственников помещений в многоквартирном  доме по адресу  г</w:t>
      </w:r>
      <w:r w:rsidR="00461C6B">
        <w:t xml:space="preserve">ород Липецк, улица </w:t>
      </w:r>
      <w:r w:rsidR="00253F39">
        <w:t>Хорошавина</w:t>
      </w:r>
      <w:r w:rsidR="00FB433F">
        <w:t>,</w:t>
      </w:r>
      <w:r w:rsidR="001C7FCF">
        <w:t xml:space="preserve"> д</w:t>
      </w:r>
      <w:r w:rsidR="00461C6B">
        <w:t xml:space="preserve">ом № </w:t>
      </w:r>
      <w:r w:rsidR="00253F39">
        <w:t>6</w:t>
      </w:r>
      <w:r w:rsidR="00461C6B">
        <w:t xml:space="preserve">, </w:t>
      </w:r>
      <w:r>
        <w:t xml:space="preserve"> </w:t>
      </w:r>
      <w:r w:rsidR="00FB433F">
        <w:t xml:space="preserve">в </w:t>
      </w:r>
      <w:r w:rsidR="00193C64">
        <w:t xml:space="preserve"> сумме 1</w:t>
      </w:r>
      <w:r w:rsidR="00FB433F">
        <w:t>7</w:t>
      </w:r>
      <w:r w:rsidR="00193C64">
        <w:t>,</w:t>
      </w:r>
      <w:r w:rsidR="00CB22F3">
        <w:t>8</w:t>
      </w:r>
      <w:r w:rsidR="00253F39">
        <w:t>7</w:t>
      </w:r>
      <w:r w:rsidR="00193C64">
        <w:t xml:space="preserve"> (</w:t>
      </w:r>
      <w:r w:rsidR="00FB433F">
        <w:t>Семнадцать</w:t>
      </w:r>
      <w:r w:rsidR="00193C64">
        <w:t xml:space="preserve">) рублей </w:t>
      </w:r>
      <w:r w:rsidR="00CB22F3">
        <w:t>8</w:t>
      </w:r>
      <w:r w:rsidR="00253F39">
        <w:t>7</w:t>
      </w:r>
      <w:r>
        <w:t xml:space="preserve"> копеек за  один кв</w:t>
      </w:r>
      <w:proofErr w:type="gramStart"/>
      <w:r>
        <w:t>.м</w:t>
      </w:r>
      <w:proofErr w:type="gramEnd"/>
      <w:r>
        <w:t>етр  помещений собственника в месяц.</w:t>
      </w:r>
    </w:p>
    <w:p w:rsidR="00006B00" w:rsidRDefault="00006B00" w:rsidP="00006B0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</w:rPr>
      </w:pP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ПРЕДЛОЖЕНИЯ О РАЗМЕРЕ ПЛАТЫ ЗА </w:t>
      </w:r>
      <w:r w:rsidRPr="00EC3EFF">
        <w:rPr>
          <w:rFonts w:ascii="Times New Roman" w:hAnsi="Times New Roman" w:cs="Times New Roman"/>
          <w:b/>
          <w:sz w:val="24"/>
          <w:szCs w:val="18"/>
        </w:rPr>
        <w:t>УСЛУГ</w:t>
      </w:r>
      <w:r>
        <w:rPr>
          <w:rFonts w:ascii="Times New Roman" w:hAnsi="Times New Roman" w:cs="Times New Roman"/>
          <w:b/>
          <w:sz w:val="24"/>
          <w:szCs w:val="18"/>
        </w:rPr>
        <w:t xml:space="preserve">И 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 И РАБОТ</w:t>
      </w:r>
      <w:r>
        <w:rPr>
          <w:rFonts w:ascii="Times New Roman" w:hAnsi="Times New Roman" w:cs="Times New Roman"/>
          <w:b/>
          <w:sz w:val="24"/>
          <w:szCs w:val="18"/>
        </w:rPr>
        <w:t>Ы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>ПО УПРАВЛЕНИЮ, СОДЕРЖАНИЮ И РЕМОНТУ</w:t>
      </w:r>
      <w:r>
        <w:rPr>
          <w:rFonts w:ascii="Times New Roman" w:hAnsi="Times New Roman" w:cs="Times New Roman"/>
          <w:b/>
          <w:sz w:val="24"/>
          <w:szCs w:val="18"/>
        </w:rPr>
        <w:t xml:space="preserve"> ОБЩЕГО ИМУЩЕСТВА</w:t>
      </w:r>
    </w:p>
    <w:p w:rsidR="00551CC1" w:rsidRPr="00EC3EFF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В МНОГОКВАРТИРНОМ </w:t>
      </w:r>
      <w:r>
        <w:rPr>
          <w:rFonts w:ascii="Times New Roman" w:hAnsi="Times New Roman" w:cs="Times New Roman"/>
          <w:b/>
          <w:sz w:val="24"/>
          <w:szCs w:val="18"/>
        </w:rPr>
        <w:t xml:space="preserve">ЖИЛОМ </w:t>
      </w:r>
      <w:r w:rsidRPr="00EC3EFF">
        <w:rPr>
          <w:rFonts w:ascii="Times New Roman" w:hAnsi="Times New Roman" w:cs="Times New Roman"/>
          <w:b/>
          <w:sz w:val="24"/>
          <w:szCs w:val="18"/>
        </w:rPr>
        <w:t>ДОМЕ ПО АДРЕСУ:</w:t>
      </w:r>
    </w:p>
    <w:p w:rsidR="00551CC1" w:rsidRDefault="00551CC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3EFF">
        <w:rPr>
          <w:rFonts w:ascii="Times New Roman" w:hAnsi="Times New Roman" w:cs="Times New Roman"/>
          <w:b/>
          <w:sz w:val="24"/>
          <w:szCs w:val="18"/>
        </w:rPr>
        <w:t xml:space="preserve">г. Липецк, ул. </w:t>
      </w:r>
      <w:r w:rsidR="00253F39">
        <w:rPr>
          <w:rFonts w:ascii="Times New Roman" w:hAnsi="Times New Roman" w:cs="Times New Roman"/>
          <w:b/>
          <w:sz w:val="24"/>
          <w:szCs w:val="18"/>
        </w:rPr>
        <w:t>Хорошавина</w:t>
      </w:r>
      <w:r w:rsidRPr="00EC3EFF">
        <w:rPr>
          <w:rFonts w:ascii="Times New Roman" w:hAnsi="Times New Roman" w:cs="Times New Roman"/>
          <w:b/>
          <w:sz w:val="24"/>
          <w:szCs w:val="18"/>
        </w:rPr>
        <w:t xml:space="preserve">, дом № </w:t>
      </w:r>
      <w:r w:rsidR="00253F39">
        <w:rPr>
          <w:rFonts w:ascii="Times New Roman" w:hAnsi="Times New Roman" w:cs="Times New Roman"/>
          <w:b/>
          <w:sz w:val="24"/>
          <w:szCs w:val="18"/>
        </w:rPr>
        <w:t>6</w:t>
      </w:r>
    </w:p>
    <w:p w:rsidR="002533F1" w:rsidRPr="00ED4995" w:rsidRDefault="002533F1" w:rsidP="00551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4107"/>
        <w:gridCol w:w="987"/>
        <w:gridCol w:w="709"/>
        <w:gridCol w:w="538"/>
        <w:gridCol w:w="601"/>
        <w:gridCol w:w="533"/>
        <w:gridCol w:w="1254"/>
        <w:gridCol w:w="14"/>
        <w:gridCol w:w="8"/>
      </w:tblGrid>
      <w:tr w:rsidR="00551CC1" w:rsidRPr="00386401" w:rsidTr="00545102">
        <w:trPr>
          <w:gridAfter w:val="1"/>
          <w:wAfter w:w="8" w:type="dxa"/>
          <w:trHeight w:val="604"/>
        </w:trPr>
        <w:tc>
          <w:tcPr>
            <w:tcW w:w="713" w:type="dxa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№</w:t>
            </w:r>
          </w:p>
          <w:p w:rsidR="00551CC1" w:rsidRPr="0074272D" w:rsidRDefault="00551CC1" w:rsidP="002533F1">
            <w:pPr>
              <w:pStyle w:val="AAA"/>
              <w:widowControl w:val="0"/>
              <w:spacing w:after="0"/>
              <w:jc w:val="center"/>
              <w:rPr>
                <w:color w:val="auto"/>
                <w:sz w:val="14"/>
                <w:szCs w:val="16"/>
              </w:rPr>
            </w:pPr>
            <w:proofErr w:type="spellStart"/>
            <w:proofErr w:type="gramStart"/>
            <w:r w:rsidRPr="0074272D">
              <w:rPr>
                <w:b/>
                <w:color w:val="auto"/>
                <w:sz w:val="14"/>
                <w:szCs w:val="16"/>
              </w:rPr>
              <w:t>п</w:t>
            </w:r>
            <w:proofErr w:type="spellEnd"/>
            <w:proofErr w:type="gramEnd"/>
            <w:r w:rsidRPr="0074272D">
              <w:rPr>
                <w:b/>
                <w:color w:val="auto"/>
                <w:sz w:val="14"/>
                <w:szCs w:val="16"/>
              </w:rPr>
              <w:t>/</w:t>
            </w:r>
            <w:proofErr w:type="spellStart"/>
            <w:r w:rsidRPr="0074272D">
              <w:rPr>
                <w:b/>
                <w:color w:val="auto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09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Наименование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работ (услуг)</w:t>
            </w:r>
          </w:p>
        </w:tc>
        <w:tc>
          <w:tcPr>
            <w:tcW w:w="1247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Периодичность</w:t>
            </w:r>
          </w:p>
        </w:tc>
        <w:tc>
          <w:tcPr>
            <w:tcW w:w="1134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Плата за 12 месяцев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Стоимость на 1 м</w:t>
            </w:r>
            <w:r w:rsidRPr="0074272D">
              <w:rPr>
                <w:rFonts w:ascii="Times New Roman" w:hAnsi="Times New Roman"/>
                <w:b/>
                <w:sz w:val="14"/>
                <w:szCs w:val="16"/>
                <w:vertAlign w:val="superscript"/>
              </w:rPr>
              <w:t>2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общ</w:t>
            </w:r>
            <w:proofErr w:type="gramStart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proofErr w:type="gramEnd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proofErr w:type="gramStart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п</w:t>
            </w:r>
            <w:proofErr w:type="gramEnd"/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лощади</w:t>
            </w:r>
          </w:p>
          <w:p w:rsidR="00551CC1" w:rsidRPr="0074272D" w:rsidRDefault="00551CC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руб./м</w:t>
            </w:r>
            <w:proofErr w:type="gramStart"/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74272D">
              <w:rPr>
                <w:rFonts w:ascii="Times New Roman" w:hAnsi="Times New Roman"/>
                <w:b/>
                <w:bCs/>
                <w:sz w:val="14"/>
                <w:szCs w:val="16"/>
                <w:vertAlign w:val="superscript"/>
              </w:rPr>
              <w:t xml:space="preserve"> </w:t>
            </w:r>
            <w:r w:rsidRPr="0074272D">
              <w:rPr>
                <w:rFonts w:ascii="Times New Roman" w:hAnsi="Times New Roman"/>
                <w:b/>
                <w:bCs/>
                <w:sz w:val="14"/>
                <w:szCs w:val="16"/>
              </w:rPr>
              <w:t>в месяц</w:t>
            </w:r>
            <w:r w:rsidRPr="0074272D"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</w:tr>
      <w:tr w:rsidR="00551CC1" w:rsidRPr="00386401" w:rsidTr="00583F54">
        <w:trPr>
          <w:gridAfter w:val="2"/>
          <w:wAfter w:w="22" w:type="dxa"/>
          <w:trHeight w:val="194"/>
        </w:trPr>
        <w:tc>
          <w:tcPr>
            <w:tcW w:w="713" w:type="dxa"/>
          </w:tcPr>
          <w:p w:rsidR="00551CC1" w:rsidRPr="00583F54" w:rsidRDefault="00706EFC" w:rsidP="002533F1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8729" w:type="dxa"/>
            <w:gridSpan w:val="7"/>
            <w:vAlign w:val="center"/>
          </w:tcPr>
          <w:p w:rsidR="00551CC1" w:rsidRPr="00583F54" w:rsidRDefault="009B1E9A" w:rsidP="00F52F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83F54">
              <w:rPr>
                <w:rFonts w:ascii="Times New Roman" w:hAnsi="Times New Roman"/>
                <w:b/>
                <w:sz w:val="20"/>
                <w:szCs w:val="18"/>
              </w:rPr>
              <w:t>У</w:t>
            </w:r>
            <w:r w:rsidR="00F52F67" w:rsidRPr="00583F54">
              <w:rPr>
                <w:rFonts w:ascii="Times New Roman" w:hAnsi="Times New Roman"/>
                <w:b/>
                <w:sz w:val="20"/>
                <w:szCs w:val="18"/>
              </w:rPr>
              <w:t>СЛУГИ (РАБОТЫ) ПО УПРАВЛЕНИЮ МНОГОКВАРТИРНЫМ ДОМОМ</w:t>
            </w:r>
          </w:p>
        </w:tc>
      </w:tr>
      <w:tr w:rsidR="002533F1" w:rsidRPr="00386401" w:rsidTr="00F22773">
        <w:trPr>
          <w:gridAfter w:val="1"/>
          <w:wAfter w:w="8" w:type="dxa"/>
          <w:trHeight w:val="50"/>
        </w:trPr>
        <w:tc>
          <w:tcPr>
            <w:tcW w:w="713" w:type="dxa"/>
            <w:vAlign w:val="center"/>
          </w:tcPr>
          <w:p w:rsidR="002533F1" w:rsidRPr="002B1006" w:rsidRDefault="00706EFC" w:rsidP="00706EFC">
            <w:pPr>
              <w:spacing w:after="0"/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</w:t>
            </w:r>
            <w:r w:rsidR="002533F1" w:rsidRPr="002B1006">
              <w:rPr>
                <w:rFonts w:ascii="Times New Roman" w:hAnsi="Times New Roman"/>
                <w:sz w:val="14"/>
                <w:szCs w:val="18"/>
              </w:rPr>
              <w:t>.1.</w:t>
            </w:r>
          </w:p>
        </w:tc>
        <w:tc>
          <w:tcPr>
            <w:tcW w:w="5094" w:type="dxa"/>
            <w:gridSpan w:val="2"/>
            <w:vAlign w:val="center"/>
          </w:tcPr>
          <w:p w:rsidR="002533F1" w:rsidRPr="002B1006" w:rsidRDefault="00F22773" w:rsidP="00F22773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74272D">
              <w:rPr>
                <w:rFonts w:ascii="Times New Roman" w:hAnsi="Times New Roman"/>
                <w:sz w:val="16"/>
                <w:szCs w:val="16"/>
              </w:rPr>
              <w:t xml:space="preserve">Услуги по управлению </w:t>
            </w:r>
          </w:p>
        </w:tc>
        <w:tc>
          <w:tcPr>
            <w:tcW w:w="1247" w:type="dxa"/>
            <w:gridSpan w:val="2"/>
          </w:tcPr>
          <w:p w:rsidR="002533F1" w:rsidRPr="002B1006" w:rsidRDefault="00F22773" w:rsidP="00F22773">
            <w:pPr>
              <w:spacing w:after="0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2533F1" w:rsidRPr="002533F1" w:rsidRDefault="002705EB" w:rsidP="00655CBB">
            <w:pPr>
              <w:spacing w:after="0"/>
              <w:jc w:val="right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42,84</w:t>
            </w:r>
          </w:p>
        </w:tc>
        <w:tc>
          <w:tcPr>
            <w:tcW w:w="1268" w:type="dxa"/>
            <w:gridSpan w:val="2"/>
          </w:tcPr>
          <w:p w:rsidR="002533F1" w:rsidRPr="002B1006" w:rsidRDefault="00AE1C93" w:rsidP="007F7AA8">
            <w:pPr>
              <w:spacing w:after="0"/>
              <w:jc w:val="righ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533F1" w:rsidRPr="00706EFC">
              <w:rPr>
                <w:rFonts w:ascii="Times New Roman" w:hAnsi="Times New Roman"/>
                <w:sz w:val="20"/>
                <w:szCs w:val="20"/>
              </w:rPr>
              <w:t>,</w:t>
            </w:r>
            <w:r w:rsidR="007F7AA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533F1" w:rsidRPr="00386401" w:rsidTr="00545102">
        <w:trPr>
          <w:gridAfter w:val="1"/>
          <w:wAfter w:w="8" w:type="dxa"/>
        </w:trPr>
        <w:tc>
          <w:tcPr>
            <w:tcW w:w="713" w:type="dxa"/>
          </w:tcPr>
          <w:p w:rsidR="002533F1" w:rsidRPr="009879CC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341" w:type="dxa"/>
            <w:gridSpan w:val="4"/>
          </w:tcPr>
          <w:p w:rsidR="002533F1" w:rsidRPr="00583F54" w:rsidRDefault="002533F1" w:rsidP="002533F1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ИТОГО ПО  РАЗДЕЛУ:</w:t>
            </w:r>
          </w:p>
        </w:tc>
        <w:tc>
          <w:tcPr>
            <w:tcW w:w="1134" w:type="dxa"/>
            <w:gridSpan w:val="2"/>
          </w:tcPr>
          <w:p w:rsidR="002533F1" w:rsidRPr="00583F54" w:rsidRDefault="00655CBB" w:rsidP="002705EB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</w:t>
            </w:r>
            <w:r w:rsidR="002705EB">
              <w:rPr>
                <w:b/>
                <w:color w:val="auto"/>
                <w:sz w:val="20"/>
              </w:rPr>
              <w:t>2</w:t>
            </w:r>
            <w:r>
              <w:rPr>
                <w:b/>
                <w:color w:val="auto"/>
                <w:sz w:val="20"/>
              </w:rPr>
              <w:t>,</w:t>
            </w:r>
            <w:r w:rsidR="002705EB">
              <w:rPr>
                <w:b/>
                <w:color w:val="auto"/>
                <w:sz w:val="20"/>
              </w:rPr>
              <w:t>84</w:t>
            </w:r>
          </w:p>
        </w:tc>
        <w:tc>
          <w:tcPr>
            <w:tcW w:w="1268" w:type="dxa"/>
            <w:gridSpan w:val="2"/>
          </w:tcPr>
          <w:p w:rsidR="002533F1" w:rsidRPr="00583F54" w:rsidRDefault="00AE1C93" w:rsidP="007F7AA8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3,</w:t>
            </w:r>
            <w:r w:rsidR="007F7AA8">
              <w:rPr>
                <w:b/>
                <w:color w:val="auto"/>
                <w:sz w:val="20"/>
              </w:rPr>
              <w:t>57</w:t>
            </w:r>
          </w:p>
        </w:tc>
      </w:tr>
      <w:tr w:rsidR="002533F1" w:rsidRPr="00386401" w:rsidTr="00545102">
        <w:tc>
          <w:tcPr>
            <w:tcW w:w="713" w:type="dxa"/>
          </w:tcPr>
          <w:p w:rsidR="002533F1" w:rsidRPr="00583F54" w:rsidRDefault="00706EFC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</w:rPr>
            </w:pPr>
            <w:r w:rsidRPr="00583F54">
              <w:rPr>
                <w:b/>
                <w:color w:val="auto"/>
                <w:sz w:val="20"/>
              </w:rPr>
              <w:t>2.</w:t>
            </w:r>
          </w:p>
        </w:tc>
        <w:tc>
          <w:tcPr>
            <w:tcW w:w="8751" w:type="dxa"/>
            <w:gridSpan w:val="9"/>
          </w:tcPr>
          <w:p w:rsidR="002533F1" w:rsidRPr="00583F54" w:rsidRDefault="00F52F67" w:rsidP="00330179">
            <w:pPr>
              <w:pStyle w:val="AAA"/>
              <w:widowControl w:val="0"/>
              <w:spacing w:after="0"/>
              <w:jc w:val="center"/>
              <w:rPr>
                <w:b/>
                <w:color w:val="000000"/>
                <w:sz w:val="20"/>
              </w:rPr>
            </w:pP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УСЛУГИ (РАБОТЫ) ПО </w:t>
            </w:r>
            <w:r w:rsidR="00330179" w:rsidRPr="00583F54">
              <w:rPr>
                <w:b/>
                <w:bCs/>
                <w:color w:val="000000"/>
                <w:sz w:val="20"/>
                <w:szCs w:val="16"/>
              </w:rPr>
              <w:t>ТЕХНИЧЕСКОМУ ОБСЛУЖИВАНИЮ</w:t>
            </w:r>
            <w:r w:rsidRPr="00583F54">
              <w:rPr>
                <w:b/>
                <w:bCs/>
                <w:color w:val="000000"/>
                <w:sz w:val="20"/>
                <w:szCs w:val="16"/>
              </w:rPr>
              <w:t xml:space="preserve"> И РЕМОНТУ КОНСТРУКТИВНЫХ ЭЛЕМЕНТОВ</w:t>
            </w:r>
          </w:p>
        </w:tc>
      </w:tr>
      <w:tr w:rsidR="002533F1" w:rsidRPr="00386401" w:rsidTr="00545102">
        <w:trPr>
          <w:trHeight w:val="393"/>
        </w:trPr>
        <w:tc>
          <w:tcPr>
            <w:tcW w:w="713" w:type="dxa"/>
          </w:tcPr>
          <w:p w:rsidR="002533F1" w:rsidRPr="00C253F3" w:rsidRDefault="002533F1" w:rsidP="002533F1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107" w:type="dxa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640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401">
              <w:rPr>
                <w:rFonts w:ascii="Times New Roman" w:hAnsi="Times New Roman"/>
                <w:sz w:val="16"/>
                <w:szCs w:val="16"/>
              </w:rPr>
              <w:t>работ (услуг)</w:t>
            </w:r>
          </w:p>
        </w:tc>
        <w:tc>
          <w:tcPr>
            <w:tcW w:w="987" w:type="dxa"/>
          </w:tcPr>
          <w:p w:rsidR="002533F1" w:rsidRPr="00A90D9E" w:rsidRDefault="002533F1" w:rsidP="002533F1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4"/>
                <w:szCs w:val="16"/>
              </w:rPr>
              <w:t>Период выполнения</w:t>
            </w:r>
          </w:p>
        </w:tc>
        <w:tc>
          <w:tcPr>
            <w:tcW w:w="709" w:type="dxa"/>
          </w:tcPr>
          <w:p w:rsidR="002533F1" w:rsidRPr="00386401" w:rsidRDefault="002533F1" w:rsidP="002533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0D9E">
              <w:rPr>
                <w:rFonts w:ascii="Times New Roman" w:hAnsi="Times New Roman"/>
                <w:color w:val="000000"/>
                <w:sz w:val="12"/>
                <w:szCs w:val="16"/>
              </w:rPr>
              <w:t>Количество  за период</w:t>
            </w:r>
          </w:p>
        </w:tc>
        <w:tc>
          <w:tcPr>
            <w:tcW w:w="1139" w:type="dxa"/>
            <w:gridSpan w:val="2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Годовая плата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4"/>
            <w:vAlign w:val="center"/>
          </w:tcPr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Стоимость на 1 м</w:t>
            </w:r>
            <w:r w:rsidRPr="00386401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общ</w:t>
            </w:r>
            <w:proofErr w:type="gramStart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лощади</w:t>
            </w:r>
          </w:p>
          <w:p w:rsidR="002533F1" w:rsidRPr="00386401" w:rsidRDefault="002533F1" w:rsidP="00253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руб./м</w:t>
            </w:r>
            <w:proofErr w:type="gramStart"/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386401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386401">
              <w:rPr>
                <w:rFonts w:ascii="Times New Roman" w:hAnsi="Times New Roman"/>
                <w:b/>
                <w:bCs/>
                <w:sz w:val="16"/>
                <w:szCs w:val="16"/>
              </w:rPr>
              <w:t>в месяц</w:t>
            </w:r>
            <w:r w:rsidRPr="0038640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22773" w:rsidRPr="00386401" w:rsidTr="00F22773">
        <w:trPr>
          <w:trHeight w:val="128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всех видов фундаментов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773" w:rsidRPr="0080380D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22773">
              <w:rPr>
                <w:rFonts w:ascii="Times New Roman" w:hAnsi="Times New Roman"/>
                <w:sz w:val="16"/>
                <w:szCs w:val="16"/>
              </w:rPr>
              <w:t>о результатам проведенны</w:t>
            </w:r>
            <w:r>
              <w:rPr>
                <w:rFonts w:ascii="Times New Roman" w:hAnsi="Times New Roman"/>
                <w:sz w:val="16"/>
                <w:szCs w:val="16"/>
              </w:rPr>
              <w:t>х осмотров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Default="00F22773" w:rsidP="00F227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2705EB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30,96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F22773" w:rsidP="00F52F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2773" w:rsidRPr="00F52F67" w:rsidRDefault="00375A1C" w:rsidP="007F7A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7F7AA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F22773" w:rsidRPr="00386401" w:rsidTr="00F22773">
        <w:trPr>
          <w:trHeight w:val="50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2.2.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зданий с подвалами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2.3.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2.4.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2.5.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балок (ригелей) перекрытий и покрытий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2.6.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крыш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2.7.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лестниц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F22773">
        <w:trPr>
          <w:trHeight w:val="154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2.8.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фасадов многоквартирных домов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2.9.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внутренней отделки многоквартирных домов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, в том числе замена почтовых ящиков и установка системы видеонаблюдения</w:t>
            </w:r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255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2773" w:rsidRPr="00386401" w:rsidTr="00545102">
        <w:trPr>
          <w:trHeight w:val="393"/>
        </w:trPr>
        <w:tc>
          <w:tcPr>
            <w:tcW w:w="713" w:type="dxa"/>
          </w:tcPr>
          <w:p w:rsidR="00F22773" w:rsidRPr="00F22773" w:rsidRDefault="00F22773" w:rsidP="009B1E9A">
            <w:pPr>
              <w:pStyle w:val="AAA"/>
              <w:widowControl w:val="0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F22773">
              <w:rPr>
                <w:color w:val="auto"/>
                <w:sz w:val="16"/>
                <w:szCs w:val="16"/>
              </w:rPr>
              <w:t>2.10.</w:t>
            </w:r>
          </w:p>
        </w:tc>
        <w:tc>
          <w:tcPr>
            <w:tcW w:w="4107" w:type="dxa"/>
          </w:tcPr>
          <w:p w:rsidR="00F22773" w:rsidRPr="00F22773" w:rsidRDefault="00F22773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6"/>
              </w:rPr>
              <w:t>Работы, выполняемые для надлежащего содержания оконных и дверных заполнений в многоквартирных домах</w:t>
            </w:r>
            <w:r w:rsidR="00AE1C93">
              <w:rPr>
                <w:rFonts w:ascii="Times New Roman" w:hAnsi="Times New Roman"/>
                <w:bCs/>
                <w:sz w:val="16"/>
                <w:szCs w:val="16"/>
              </w:rPr>
              <w:t xml:space="preserve">, в том числе замена входных дверей в подъезды на двери, оборудованные системами контроля доступа и </w:t>
            </w:r>
            <w:proofErr w:type="spellStart"/>
            <w:r w:rsidR="00AE1C93">
              <w:rPr>
                <w:rFonts w:ascii="Times New Roman" w:hAnsi="Times New Roman"/>
                <w:bCs/>
                <w:sz w:val="16"/>
                <w:szCs w:val="16"/>
              </w:rPr>
              <w:t>видеофиксации</w:t>
            </w:r>
            <w:proofErr w:type="spellEnd"/>
          </w:p>
        </w:tc>
        <w:tc>
          <w:tcPr>
            <w:tcW w:w="987" w:type="dxa"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/>
          </w:tcPr>
          <w:p w:rsidR="00F22773" w:rsidRPr="0080380D" w:rsidRDefault="00F22773" w:rsidP="009B1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F22773" w:rsidRPr="00386401" w:rsidRDefault="00F22773" w:rsidP="009B1E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697A" w:rsidRPr="00386401" w:rsidTr="00B6551E">
        <w:trPr>
          <w:trHeight w:val="339"/>
        </w:trPr>
        <w:tc>
          <w:tcPr>
            <w:tcW w:w="6516" w:type="dxa"/>
            <w:gridSpan w:val="4"/>
          </w:tcPr>
          <w:p w:rsidR="0008697A" w:rsidRPr="00583F54" w:rsidRDefault="0008697A" w:rsidP="000869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hAnsi="Times New Roman"/>
                <w:b/>
                <w:sz w:val="20"/>
                <w:szCs w:val="16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08697A" w:rsidRPr="00583F54" w:rsidRDefault="00655CBB" w:rsidP="002705E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3</w:t>
            </w:r>
            <w:r w:rsidR="002705EB">
              <w:rPr>
                <w:rFonts w:ascii="Times New Roman" w:hAnsi="Times New Roman"/>
                <w:b/>
                <w:sz w:val="20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,</w:t>
            </w:r>
            <w:r w:rsidR="002705EB">
              <w:rPr>
                <w:rFonts w:ascii="Times New Roman" w:hAnsi="Times New Roman"/>
                <w:b/>
                <w:sz w:val="20"/>
                <w:szCs w:val="16"/>
              </w:rPr>
              <w:t>96</w:t>
            </w:r>
          </w:p>
        </w:tc>
        <w:tc>
          <w:tcPr>
            <w:tcW w:w="1809" w:type="dxa"/>
            <w:gridSpan w:val="4"/>
            <w:vAlign w:val="center"/>
          </w:tcPr>
          <w:p w:rsidR="0008697A" w:rsidRPr="00583F54" w:rsidRDefault="00375A1C" w:rsidP="007F7A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2,</w:t>
            </w:r>
            <w:r w:rsidR="007F7AA8">
              <w:rPr>
                <w:rFonts w:ascii="Times New Roman" w:hAnsi="Times New Roman"/>
                <w:b/>
                <w:sz w:val="20"/>
                <w:szCs w:val="16"/>
              </w:rPr>
              <w:t>58</w:t>
            </w:r>
          </w:p>
        </w:tc>
      </w:tr>
      <w:tr w:rsidR="0008697A" w:rsidRPr="00386401" w:rsidTr="00583F54">
        <w:trPr>
          <w:trHeight w:val="171"/>
        </w:trPr>
        <w:tc>
          <w:tcPr>
            <w:tcW w:w="713" w:type="dxa"/>
          </w:tcPr>
          <w:p w:rsidR="0008697A" w:rsidRPr="00583F54" w:rsidRDefault="0008697A" w:rsidP="0008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16"/>
                <w:lang w:eastAsia="ru-RU"/>
              </w:rPr>
              <w:t>3.</w:t>
            </w:r>
          </w:p>
        </w:tc>
        <w:tc>
          <w:tcPr>
            <w:tcW w:w="8751" w:type="dxa"/>
            <w:gridSpan w:val="9"/>
          </w:tcPr>
          <w:p w:rsidR="0008697A" w:rsidRPr="00583F54" w:rsidRDefault="00F52F67" w:rsidP="003301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583F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lang w:eastAsia="ru-RU"/>
              </w:rPr>
              <w:t>УСЛУГИ (РАБОТЫ) ПО СОДЕРЖАНИЮ ЛИФТОВ</w:t>
            </w:r>
          </w:p>
        </w:tc>
      </w:tr>
      <w:tr w:rsidR="00A92BDE" w:rsidRPr="00386401" w:rsidTr="00A92BDE">
        <w:trPr>
          <w:trHeight w:val="287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3.1.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Организация системы диспетчерского обслуживания и обеспечение диспетчерской связи с кабиной лифта</w:t>
            </w:r>
          </w:p>
          <w:p w:rsidR="00A92BDE" w:rsidRPr="00F22773" w:rsidRDefault="00A92BDE" w:rsidP="0008697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 w:val="restart"/>
          </w:tcPr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F52F67" w:rsidRDefault="00E1148F" w:rsidP="00655CBB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20,76</w:t>
            </w:r>
          </w:p>
        </w:tc>
        <w:tc>
          <w:tcPr>
            <w:tcW w:w="1809" w:type="dxa"/>
            <w:gridSpan w:val="4"/>
            <w:vMerge w:val="restart"/>
          </w:tcPr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  <w:p w:rsidR="00A92BDE" w:rsidRPr="00F52F67" w:rsidRDefault="00A92BDE" w:rsidP="002705EB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1,</w:t>
            </w:r>
            <w:r w:rsidR="007F7AA8">
              <w:rPr>
                <w:color w:val="auto"/>
                <w:sz w:val="20"/>
              </w:rPr>
              <w:t>7</w:t>
            </w:r>
            <w:r w:rsidR="002705EB">
              <w:rPr>
                <w:color w:val="auto"/>
                <w:sz w:val="20"/>
              </w:rPr>
              <w:t>3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 проведения осмотров, технического обслуживания и ремонт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2"/>
                <w:szCs w:val="16"/>
              </w:rPr>
              <w:t>по графику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3.3.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 аварийного диспетчерского обслуживания  лифта (лифтов)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4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Default="00A92BDE" w:rsidP="0008697A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3.4.</w:t>
            </w:r>
          </w:p>
        </w:tc>
        <w:tc>
          <w:tcPr>
            <w:tcW w:w="4107" w:type="dxa"/>
          </w:tcPr>
          <w:p w:rsidR="00A92BDE" w:rsidRPr="00F22773" w:rsidRDefault="00A92BDE" w:rsidP="00A92BD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2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Обеспечение проведения технического освидетельствования лифта (лифтов), в том числе  после замены элементов оборудования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08697A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A92BDE" w:rsidRPr="00386401" w:rsidTr="00A92BDE">
        <w:trPr>
          <w:trHeight w:val="58"/>
        </w:trPr>
        <w:tc>
          <w:tcPr>
            <w:tcW w:w="713" w:type="dxa"/>
          </w:tcPr>
          <w:p w:rsidR="00A92BDE" w:rsidRDefault="00A92BDE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3.5.</w:t>
            </w:r>
          </w:p>
        </w:tc>
        <w:tc>
          <w:tcPr>
            <w:tcW w:w="4107" w:type="dxa"/>
          </w:tcPr>
          <w:p w:rsidR="00A92BDE" w:rsidRPr="00F22773" w:rsidRDefault="00A92BDE" w:rsidP="00F22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2773">
              <w:rPr>
                <w:rFonts w:ascii="Times New Roman" w:hAnsi="Times New Roman"/>
                <w:bCs/>
                <w:sz w:val="16"/>
                <w:szCs w:val="12"/>
              </w:rPr>
              <w:t>Страхование лифтов</w:t>
            </w:r>
          </w:p>
        </w:tc>
        <w:tc>
          <w:tcPr>
            <w:tcW w:w="987" w:type="dxa"/>
          </w:tcPr>
          <w:p w:rsidR="00A92BD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A92BDE" w:rsidRPr="00A90D9E" w:rsidRDefault="00A92BDE" w:rsidP="00A92B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Merge/>
          </w:tcPr>
          <w:p w:rsidR="00A92BDE" w:rsidRPr="00F52F67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  <w:tc>
          <w:tcPr>
            <w:tcW w:w="1809" w:type="dxa"/>
            <w:gridSpan w:val="4"/>
            <w:vMerge/>
          </w:tcPr>
          <w:p w:rsidR="00A92BDE" w:rsidRPr="00F52F67" w:rsidRDefault="00A92BDE" w:rsidP="00F22773">
            <w:pPr>
              <w:pStyle w:val="AAA"/>
              <w:widowControl w:val="0"/>
              <w:spacing w:after="0"/>
              <w:jc w:val="right"/>
              <w:rPr>
                <w:color w:val="auto"/>
                <w:sz w:val="20"/>
              </w:rPr>
            </w:pPr>
          </w:p>
        </w:tc>
      </w:tr>
      <w:tr w:rsidR="00F22773" w:rsidRPr="00386401" w:rsidTr="00B6551E">
        <w:trPr>
          <w:trHeight w:val="301"/>
        </w:trPr>
        <w:tc>
          <w:tcPr>
            <w:tcW w:w="6516" w:type="dxa"/>
            <w:gridSpan w:val="4"/>
          </w:tcPr>
          <w:p w:rsidR="00F22773" w:rsidRPr="00583F54" w:rsidRDefault="00F22773" w:rsidP="00F227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F22773" w:rsidRPr="00583F54" w:rsidRDefault="00F22773" w:rsidP="00E1148F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2</w:t>
            </w:r>
            <w:r w:rsidR="00E1148F">
              <w:rPr>
                <w:b/>
                <w:color w:val="auto"/>
                <w:sz w:val="20"/>
                <w:szCs w:val="20"/>
              </w:rPr>
              <w:t>0</w:t>
            </w:r>
            <w:r w:rsidRPr="00583F54">
              <w:rPr>
                <w:b/>
                <w:color w:val="auto"/>
                <w:sz w:val="20"/>
                <w:szCs w:val="20"/>
              </w:rPr>
              <w:t>,</w:t>
            </w:r>
            <w:r w:rsidR="00E1148F">
              <w:rPr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1809" w:type="dxa"/>
            <w:gridSpan w:val="4"/>
          </w:tcPr>
          <w:p w:rsidR="00F22773" w:rsidRPr="00583F54" w:rsidRDefault="00F22773" w:rsidP="002705EB">
            <w:pPr>
              <w:pStyle w:val="AAA"/>
              <w:widowControl w:val="0"/>
              <w:spacing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1,</w:t>
            </w:r>
            <w:r w:rsidR="007F7AA8">
              <w:rPr>
                <w:b/>
                <w:color w:val="auto"/>
                <w:sz w:val="20"/>
                <w:szCs w:val="20"/>
              </w:rPr>
              <w:t>7</w:t>
            </w:r>
            <w:r w:rsidR="002705EB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583F54" w:rsidRDefault="00F22773" w:rsidP="00F22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51" w:type="dxa"/>
            <w:gridSpan w:val="9"/>
          </w:tcPr>
          <w:p w:rsidR="00F22773" w:rsidRPr="00583F54" w:rsidRDefault="00F22773" w:rsidP="0062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 xml:space="preserve">УСЛУГИ (РАБОТЫ)  ПО СОДЕРЖАНИЮ ОБОРУДОВАНИЯ И СИСТЕМ  ИНЖЕНЕРНО-ТЕХНИЧЕСКОГО  ОБЕСПЕЧЕНИЯ 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F22773" w:rsidP="00F22773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.1.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и ремонт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 сетей горячего водоснабжения</w:t>
            </w:r>
            <w:r w:rsidRPr="00A92BD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F41FF" w:rsidRDefault="00E1148F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1809" w:type="dxa"/>
            <w:gridSpan w:val="4"/>
          </w:tcPr>
          <w:p w:rsidR="00F22773" w:rsidRPr="00BF41FF" w:rsidRDefault="00375A1C" w:rsidP="007F7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F7AA8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93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.2.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холодного водоснабжения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Default="00E1148F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10,32</w:t>
            </w:r>
          </w:p>
          <w:p w:rsidR="00626963" w:rsidRPr="00BF41FF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F22773" w:rsidRPr="00BF41FF" w:rsidRDefault="00626963" w:rsidP="007F7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F7AA8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86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.3.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домовых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водоотведения и канализации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F41FF" w:rsidRDefault="00E1148F" w:rsidP="00E11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1809" w:type="dxa"/>
            <w:gridSpan w:val="4"/>
          </w:tcPr>
          <w:p w:rsidR="00F22773" w:rsidRDefault="00626963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F7AA8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</w:t>
            </w:r>
            <w:r w:rsidR="002705E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  <w:p w:rsidR="00375A1C" w:rsidRPr="00BF41FF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.4.</w:t>
            </w:r>
          </w:p>
        </w:tc>
        <w:tc>
          <w:tcPr>
            <w:tcW w:w="4107" w:type="dxa"/>
          </w:tcPr>
          <w:p w:rsidR="00F22773" w:rsidRPr="00A92BDE" w:rsidRDefault="00F22773" w:rsidP="00A92BD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 xml:space="preserve">Техническое  обслуживание 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общед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омовых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теплоснабжения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55C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E11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  <w:p w:rsidR="00626963" w:rsidRPr="00BF41FF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F22773" w:rsidRPr="00BF41FF" w:rsidRDefault="00626963" w:rsidP="007F7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</w:t>
            </w:r>
            <w:r w:rsidR="00375A1C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</w:t>
            </w:r>
            <w:r w:rsidR="007F7AA8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</w:t>
            </w:r>
          </w:p>
        </w:tc>
      </w:tr>
      <w:tr w:rsidR="00F22773" w:rsidRPr="00386401" w:rsidTr="00255074">
        <w:trPr>
          <w:trHeight w:val="393"/>
        </w:trPr>
        <w:tc>
          <w:tcPr>
            <w:tcW w:w="713" w:type="dxa"/>
          </w:tcPr>
          <w:p w:rsidR="00F22773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="00F22773" w:rsidRPr="0080380D">
              <w:rPr>
                <w:b/>
                <w:color w:val="auto"/>
                <w:sz w:val="16"/>
                <w:szCs w:val="16"/>
              </w:rPr>
              <w:t>.5.</w:t>
            </w:r>
          </w:p>
        </w:tc>
        <w:tc>
          <w:tcPr>
            <w:tcW w:w="4107" w:type="dxa"/>
          </w:tcPr>
          <w:p w:rsidR="00F22773" w:rsidRPr="00A92BDE" w:rsidRDefault="00F22773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BDE">
              <w:rPr>
                <w:rFonts w:ascii="Times New Roman" w:hAnsi="Times New Roman"/>
                <w:sz w:val="16"/>
                <w:szCs w:val="16"/>
              </w:rPr>
              <w:t>Техническое  обслуживание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 и ремонт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92BDE" w:rsidRPr="00A92BDE">
              <w:rPr>
                <w:rFonts w:ascii="Times New Roman" w:hAnsi="Times New Roman"/>
                <w:sz w:val="16"/>
                <w:szCs w:val="16"/>
              </w:rPr>
              <w:t>общедо</w:t>
            </w:r>
            <w:r w:rsidRPr="00A92BDE">
              <w:rPr>
                <w:rFonts w:ascii="Times New Roman" w:hAnsi="Times New Roman"/>
                <w:sz w:val="16"/>
                <w:szCs w:val="16"/>
              </w:rPr>
              <w:t>мовых</w:t>
            </w:r>
            <w:proofErr w:type="spellEnd"/>
            <w:r w:rsidRPr="00A92BDE">
              <w:rPr>
                <w:rFonts w:ascii="Times New Roman" w:hAnsi="Times New Roman"/>
                <w:sz w:val="16"/>
                <w:szCs w:val="16"/>
              </w:rPr>
              <w:t xml:space="preserve"> сетей электроснабжения</w:t>
            </w:r>
            <w:r w:rsidR="00A92BDE" w:rsidRPr="00A92B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92BDE"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слаботочных систем и устройств</w:t>
            </w:r>
          </w:p>
        </w:tc>
        <w:tc>
          <w:tcPr>
            <w:tcW w:w="987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F22773" w:rsidRPr="00DE33EA" w:rsidRDefault="00F22773" w:rsidP="00F227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F22773" w:rsidRPr="00BF41FF" w:rsidRDefault="00E1148F" w:rsidP="00E11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11,64</w:t>
            </w:r>
          </w:p>
        </w:tc>
        <w:tc>
          <w:tcPr>
            <w:tcW w:w="1809" w:type="dxa"/>
            <w:gridSpan w:val="4"/>
          </w:tcPr>
          <w:p w:rsidR="00F22773" w:rsidRPr="00BF41FF" w:rsidRDefault="00375A1C" w:rsidP="007F7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7F7AA8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97</w:t>
            </w:r>
          </w:p>
        </w:tc>
      </w:tr>
      <w:tr w:rsidR="00A92BDE" w:rsidRPr="00386401" w:rsidTr="00255074">
        <w:trPr>
          <w:trHeight w:val="393"/>
        </w:trPr>
        <w:tc>
          <w:tcPr>
            <w:tcW w:w="713" w:type="dxa"/>
          </w:tcPr>
          <w:p w:rsidR="00A92BDE" w:rsidRPr="0080380D" w:rsidRDefault="00A92BDE" w:rsidP="00A92BDE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  <w:r>
              <w:rPr>
                <w:b/>
                <w:color w:val="auto"/>
                <w:sz w:val="16"/>
                <w:szCs w:val="16"/>
              </w:rPr>
              <w:t>6</w:t>
            </w:r>
            <w:r w:rsidRPr="0080380D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4107" w:type="dxa"/>
          </w:tcPr>
          <w:p w:rsidR="00A92BDE" w:rsidRPr="00A92BDE" w:rsidRDefault="00A92BDE" w:rsidP="00A92B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</w:t>
            </w:r>
            <w:proofErr w:type="spellStart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 вентиляции</w:t>
            </w:r>
          </w:p>
          <w:p w:rsidR="00A92BDE" w:rsidRPr="00A92BDE" w:rsidRDefault="00A92BDE" w:rsidP="00A92B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A92BDE" w:rsidRPr="00DE33EA" w:rsidRDefault="00A92BDE" w:rsidP="00A92B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A92BDE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E11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  <w:p w:rsidR="00626963" w:rsidRPr="00BF41FF" w:rsidRDefault="00626963" w:rsidP="009A7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A92BDE" w:rsidRPr="00BF41FF" w:rsidRDefault="00626963" w:rsidP="00270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</w:t>
            </w:r>
            <w:r w:rsidR="002705EB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</w:t>
            </w:r>
          </w:p>
        </w:tc>
      </w:tr>
      <w:tr w:rsidR="00375A1C" w:rsidRPr="00386401" w:rsidTr="00255074">
        <w:trPr>
          <w:trHeight w:val="393"/>
        </w:trPr>
        <w:tc>
          <w:tcPr>
            <w:tcW w:w="713" w:type="dxa"/>
          </w:tcPr>
          <w:p w:rsidR="00375A1C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4.7.</w:t>
            </w:r>
          </w:p>
        </w:tc>
        <w:tc>
          <w:tcPr>
            <w:tcW w:w="4107" w:type="dxa"/>
          </w:tcPr>
          <w:p w:rsidR="00375A1C" w:rsidRPr="00A92BDE" w:rsidRDefault="00375A1C" w:rsidP="00375A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 </w:t>
            </w:r>
            <w:proofErr w:type="spellStart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92B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систем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  <w:p w:rsidR="00375A1C" w:rsidRPr="00A92BDE" w:rsidRDefault="00375A1C" w:rsidP="00375A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</w:tcPr>
          <w:p w:rsidR="00375A1C" w:rsidRDefault="00E1148F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2,76</w:t>
            </w:r>
          </w:p>
          <w:p w:rsidR="00375A1C" w:rsidRPr="00BF41FF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gridSpan w:val="4"/>
          </w:tcPr>
          <w:p w:rsidR="00375A1C" w:rsidRPr="00BF41FF" w:rsidRDefault="00375A1C" w:rsidP="007F7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</w:t>
            </w:r>
            <w:r w:rsidR="007F7AA8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</w:t>
            </w:r>
          </w:p>
        </w:tc>
      </w:tr>
      <w:tr w:rsidR="00375A1C" w:rsidRPr="00386401" w:rsidTr="00B6551E">
        <w:trPr>
          <w:trHeight w:val="195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</w:tcPr>
          <w:p w:rsidR="00375A1C" w:rsidRPr="00583F54" w:rsidRDefault="00655CBB" w:rsidP="00E11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E114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809" w:type="dxa"/>
            <w:gridSpan w:val="4"/>
          </w:tcPr>
          <w:p w:rsidR="00375A1C" w:rsidRPr="00583F54" w:rsidRDefault="002705EB" w:rsidP="00270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4,94</w:t>
            </w:r>
          </w:p>
        </w:tc>
      </w:tr>
      <w:tr w:rsidR="00375A1C" w:rsidRPr="00386401" w:rsidTr="00214503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F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УСЛУГИ (РАБОТЫ) ПО САНИТАРНОМУ СОДЕРЖАНИЮ МЕСТ ОБЩЕГО ПОЛЬЗОВАНИЯ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санитарному содержанию помещений (мест) общего пользования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E1148F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20,64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375A1C" w:rsidP="007F7A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20"/>
                <w:szCs w:val="16"/>
              </w:rPr>
              <w:t>1,</w:t>
            </w:r>
            <w:r w:rsidR="007F7AA8">
              <w:rPr>
                <w:rFonts w:ascii="Times New Roman" w:hAnsi="Times New Roman"/>
                <w:sz w:val="20"/>
                <w:szCs w:val="16"/>
              </w:rPr>
              <w:t>72</w:t>
            </w:r>
          </w:p>
        </w:tc>
      </w:tr>
      <w:tr w:rsidR="00375A1C" w:rsidRPr="00386401" w:rsidTr="00B6551E">
        <w:trPr>
          <w:trHeight w:val="537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5.2.</w:t>
            </w:r>
          </w:p>
        </w:tc>
        <w:tc>
          <w:tcPr>
            <w:tcW w:w="4107" w:type="dxa"/>
          </w:tcPr>
          <w:p w:rsidR="00375A1C" w:rsidRPr="0080380D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380D">
              <w:rPr>
                <w:rFonts w:ascii="Times New Roman" w:hAnsi="Times New Roman"/>
                <w:sz w:val="16"/>
                <w:szCs w:val="16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75A1C" w:rsidRPr="00386401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6551E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 w:rsidRPr="0062696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B6551E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551E">
              <w:rPr>
                <w:rFonts w:ascii="Times New Roman" w:hAnsi="Times New Roman"/>
                <w:sz w:val="20"/>
                <w:szCs w:val="20"/>
              </w:rPr>
              <w:t>0,</w:t>
            </w:r>
            <w:r w:rsidR="00655CB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B6551E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20"/>
                <w:szCs w:val="16"/>
              </w:rPr>
              <w:t>0,0</w:t>
            </w:r>
            <w:r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</w:tr>
      <w:tr w:rsidR="00375A1C" w:rsidRPr="00386401" w:rsidTr="00B6551E">
        <w:trPr>
          <w:trHeight w:val="207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E1148F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21,24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375A1C" w:rsidP="007F7A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272D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7F7AA8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</w:tr>
      <w:tr w:rsidR="00375A1C" w:rsidRPr="00386401" w:rsidTr="00583F54">
        <w:trPr>
          <w:trHeight w:val="157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РАБОТЫ ПО  СОДЕРЖАНИЮ ПРИДОМОВОЙ ТЕРРИТОРИИ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6.1.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75A1C" w:rsidRPr="00583F54" w:rsidRDefault="00655CBB" w:rsidP="00E1148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148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114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09" w:type="dxa"/>
            <w:gridSpan w:val="4"/>
            <w:vMerge w:val="restart"/>
            <w:vAlign w:val="center"/>
          </w:tcPr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</w:p>
          <w:p w:rsidR="00375A1C" w:rsidRPr="00583F54" w:rsidRDefault="002705EB" w:rsidP="002705E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3,00</w:t>
            </w:r>
          </w:p>
        </w:tc>
      </w:tr>
      <w:tr w:rsidR="00375A1C" w:rsidRPr="00386401" w:rsidTr="00583F54">
        <w:trPr>
          <w:trHeight w:val="319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6.2.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bCs/>
                <w:sz w:val="16"/>
                <w:szCs w:val="16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6.3.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 накопления и вывоза твердых коммунальных отходов и крупногабаритного мусора, с</w:t>
            </w:r>
            <w:r w:rsidRPr="00B6551E">
              <w:rPr>
                <w:rFonts w:ascii="Times New Roman" w:hAnsi="Times New Roman"/>
                <w:sz w:val="16"/>
                <w:szCs w:val="16"/>
              </w:rPr>
              <w:t>одержание и ремонт контейнерной площадки</w:t>
            </w:r>
          </w:p>
        </w:tc>
        <w:tc>
          <w:tcPr>
            <w:tcW w:w="987" w:type="dxa"/>
          </w:tcPr>
          <w:p w:rsidR="00375A1C" w:rsidRPr="00DE33EA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3EA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DE33EA" w:rsidRDefault="00375A1C" w:rsidP="00375A1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6"/>
              </w:rPr>
              <w:t>с</w:t>
            </w:r>
            <w:r w:rsidRPr="00A90D9E">
              <w:rPr>
                <w:rFonts w:ascii="Times New Roman" w:hAnsi="Times New Roman"/>
                <w:sz w:val="12"/>
                <w:szCs w:val="16"/>
              </w:rPr>
              <w:t>огласно график</w:t>
            </w:r>
            <w:r>
              <w:rPr>
                <w:rFonts w:ascii="Times New Roman" w:hAnsi="Times New Roman"/>
                <w:sz w:val="12"/>
                <w:szCs w:val="16"/>
              </w:rPr>
              <w:t>а</w:t>
            </w:r>
            <w:proofErr w:type="gramEnd"/>
            <w:r w:rsidRPr="00A90D9E">
              <w:rPr>
                <w:rFonts w:ascii="Times New Roman" w:hAnsi="Times New Roman"/>
                <w:sz w:val="12"/>
                <w:szCs w:val="16"/>
              </w:rPr>
              <w:t xml:space="preserve"> работ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vMerge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A1C" w:rsidRPr="00386401" w:rsidTr="00583F54">
        <w:trPr>
          <w:trHeight w:val="194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6.4.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375A1C" w:rsidP="00655C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55CB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6.5.</w:t>
            </w:r>
          </w:p>
        </w:tc>
        <w:tc>
          <w:tcPr>
            <w:tcW w:w="4107" w:type="dxa"/>
          </w:tcPr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51E"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  <w:p w:rsidR="00375A1C" w:rsidRPr="00B6551E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583F54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83F54">
              <w:rPr>
                <w:rFonts w:ascii="Times New Roman" w:hAnsi="Times New Roman"/>
                <w:sz w:val="12"/>
                <w:szCs w:val="16"/>
              </w:rPr>
              <w:t>Летний период</w:t>
            </w:r>
          </w:p>
        </w:tc>
        <w:tc>
          <w:tcPr>
            <w:tcW w:w="709" w:type="dxa"/>
          </w:tcPr>
          <w:p w:rsidR="00375A1C" w:rsidRPr="0080380D" w:rsidRDefault="00375A1C" w:rsidP="00375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E1148F" w:rsidP="00E1148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7F7A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F7AA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375A1C" w:rsidRPr="00386401" w:rsidTr="00583F54">
        <w:trPr>
          <w:trHeight w:val="233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E1148F" w:rsidP="00E1148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37,32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655CBB" w:rsidP="002705E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2705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75A1C" w:rsidRPr="00386401" w:rsidTr="008728E7">
        <w:trPr>
          <w:trHeight w:val="393"/>
        </w:trPr>
        <w:tc>
          <w:tcPr>
            <w:tcW w:w="713" w:type="dxa"/>
          </w:tcPr>
          <w:p w:rsidR="00375A1C" w:rsidRPr="00583F54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20"/>
              </w:rPr>
            </w:pPr>
            <w:r w:rsidRPr="00583F54">
              <w:rPr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8751" w:type="dxa"/>
            <w:gridSpan w:val="9"/>
          </w:tcPr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ОБЕСПЕЧЕНИЕ УСТРАНЕНИЯ  АВАРИЙ НА ВНУТРИДОМОВЫХ ИНЖЕНЕРНЫХ СЕТЯХ В МНОГОКВАРТИРНОМ ДОМЕ</w:t>
            </w:r>
          </w:p>
        </w:tc>
      </w:tr>
      <w:tr w:rsidR="00375A1C" w:rsidRPr="00386401" w:rsidTr="00545102">
        <w:trPr>
          <w:trHeight w:val="393"/>
        </w:trPr>
        <w:tc>
          <w:tcPr>
            <w:tcW w:w="713" w:type="dxa"/>
          </w:tcPr>
          <w:p w:rsidR="00375A1C" w:rsidRPr="00C253F3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7.1.</w:t>
            </w:r>
          </w:p>
        </w:tc>
        <w:tc>
          <w:tcPr>
            <w:tcW w:w="4107" w:type="dxa"/>
          </w:tcPr>
          <w:p w:rsidR="00375A1C" w:rsidRPr="00583F54" w:rsidRDefault="00375A1C" w:rsidP="00375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F54">
              <w:rPr>
                <w:rFonts w:ascii="Times New Roman" w:hAnsi="Times New Roman"/>
                <w:sz w:val="16"/>
                <w:szCs w:val="16"/>
              </w:rPr>
              <w:t>Аварийное обслуживание</w:t>
            </w:r>
          </w:p>
          <w:p w:rsidR="00375A1C" w:rsidRPr="00583F54" w:rsidRDefault="00375A1C" w:rsidP="00375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75A1C" w:rsidRPr="00A90D9E" w:rsidRDefault="00375A1C" w:rsidP="00375A1C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375A1C" w:rsidRPr="00A90D9E" w:rsidRDefault="00375A1C" w:rsidP="00375A1C">
            <w:pPr>
              <w:jc w:val="center"/>
              <w:rPr>
                <w:rFonts w:ascii="Times New Roman" w:hAnsi="Times New Roman"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color w:val="000000"/>
                <w:sz w:val="12"/>
                <w:szCs w:val="16"/>
              </w:rPr>
              <w:t>круглосуточно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583F54" w:rsidRDefault="00375A1C" w:rsidP="00E1148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E114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583F54" w:rsidRDefault="00375A1C" w:rsidP="007F7A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F7AA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75A1C" w:rsidRPr="00386401" w:rsidTr="0074272D">
        <w:trPr>
          <w:trHeight w:val="252"/>
        </w:trPr>
        <w:tc>
          <w:tcPr>
            <w:tcW w:w="6516" w:type="dxa"/>
            <w:gridSpan w:val="4"/>
          </w:tcPr>
          <w:p w:rsidR="00375A1C" w:rsidRPr="00583F54" w:rsidRDefault="00375A1C" w:rsidP="00375A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F54">
              <w:rPr>
                <w:rFonts w:ascii="Times New Roman" w:hAnsi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139" w:type="dxa"/>
            <w:gridSpan w:val="2"/>
            <w:vAlign w:val="center"/>
          </w:tcPr>
          <w:p w:rsidR="00375A1C" w:rsidRPr="0074272D" w:rsidRDefault="00375A1C" w:rsidP="00E1148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E1148F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09" w:type="dxa"/>
            <w:gridSpan w:val="4"/>
            <w:vAlign w:val="center"/>
          </w:tcPr>
          <w:p w:rsidR="00375A1C" w:rsidRPr="0074272D" w:rsidRDefault="00375A1C" w:rsidP="007F7AA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7F7AA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375A1C" w:rsidRPr="0080380D" w:rsidTr="0074272D">
        <w:tc>
          <w:tcPr>
            <w:tcW w:w="713" w:type="dxa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5803" w:type="dxa"/>
            <w:gridSpan w:val="3"/>
            <w:tcBorders>
              <w:bottom w:val="single" w:sz="4" w:space="0" w:color="auto"/>
            </w:tcBorders>
          </w:tcPr>
          <w:p w:rsidR="00375A1C" w:rsidRPr="0080380D" w:rsidRDefault="00375A1C" w:rsidP="00375A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Ю,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 И РЕМОНТУ  ОБЩЕГО ИМУЩЕСТВА</w:t>
            </w:r>
            <w:r w:rsidRPr="008038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375A1C" w:rsidP="00E1148F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  <w:r w:rsidR="00655CBB">
              <w:rPr>
                <w:b/>
                <w:color w:val="auto"/>
              </w:rPr>
              <w:t>4</w:t>
            </w:r>
            <w:r>
              <w:rPr>
                <w:b/>
                <w:color w:val="auto"/>
              </w:rPr>
              <w:t>,</w:t>
            </w:r>
            <w:r w:rsidR="00E1148F">
              <w:rPr>
                <w:b/>
                <w:color w:val="auto"/>
              </w:rPr>
              <w:t>44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Default="00375A1C" w:rsidP="00375A1C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</w:p>
          <w:p w:rsidR="00375A1C" w:rsidRPr="0080380D" w:rsidRDefault="00375A1C" w:rsidP="002705EB">
            <w:pPr>
              <w:pStyle w:val="AAA"/>
              <w:widowControl w:val="0"/>
              <w:spacing w:after="0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17,</w:t>
            </w:r>
            <w:r w:rsidR="00655CBB">
              <w:rPr>
                <w:b/>
                <w:color w:val="auto"/>
              </w:rPr>
              <w:t>8</w:t>
            </w:r>
            <w:r w:rsidR="002705EB">
              <w:rPr>
                <w:b/>
                <w:color w:val="auto"/>
              </w:rPr>
              <w:t>7</w:t>
            </w:r>
          </w:p>
        </w:tc>
      </w:tr>
    </w:tbl>
    <w:p w:rsidR="0075507D" w:rsidRDefault="0075507D" w:rsidP="001C7FCF"/>
    <w:p w:rsidR="002533F1" w:rsidRDefault="002533F1" w:rsidP="001C7FCF"/>
    <w:p w:rsidR="00255074" w:rsidRDefault="0074272D" w:rsidP="001C7FCF">
      <w:r w:rsidRPr="0074272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Безрукавников</w:t>
      </w:r>
      <w:proofErr w:type="spellEnd"/>
    </w:p>
    <w:sectPr w:rsidR="00255074" w:rsidSect="0075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6483"/>
    <w:multiLevelType w:val="multilevel"/>
    <w:tmpl w:val="640E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6B00"/>
    <w:rsid w:val="00006B00"/>
    <w:rsid w:val="00045EAB"/>
    <w:rsid w:val="0008697A"/>
    <w:rsid w:val="000E3A11"/>
    <w:rsid w:val="00170CB9"/>
    <w:rsid w:val="001764A3"/>
    <w:rsid w:val="00193C64"/>
    <w:rsid w:val="001C7FCF"/>
    <w:rsid w:val="002533F1"/>
    <w:rsid w:val="00253F39"/>
    <w:rsid w:val="00255074"/>
    <w:rsid w:val="00255B74"/>
    <w:rsid w:val="002705EB"/>
    <w:rsid w:val="002B5A68"/>
    <w:rsid w:val="002B70EA"/>
    <w:rsid w:val="00300589"/>
    <w:rsid w:val="00330179"/>
    <w:rsid w:val="00375A1C"/>
    <w:rsid w:val="003B5208"/>
    <w:rsid w:val="003F323E"/>
    <w:rsid w:val="00400892"/>
    <w:rsid w:val="00454CD2"/>
    <w:rsid w:val="00461C6B"/>
    <w:rsid w:val="004F2B42"/>
    <w:rsid w:val="005036E6"/>
    <w:rsid w:val="00545102"/>
    <w:rsid w:val="00551CC1"/>
    <w:rsid w:val="00557FB9"/>
    <w:rsid w:val="00581BC7"/>
    <w:rsid w:val="00583F54"/>
    <w:rsid w:val="005B6CAF"/>
    <w:rsid w:val="00604464"/>
    <w:rsid w:val="00626963"/>
    <w:rsid w:val="00655CBB"/>
    <w:rsid w:val="006A0CA6"/>
    <w:rsid w:val="006A27D6"/>
    <w:rsid w:val="006B7C15"/>
    <w:rsid w:val="006B7C5C"/>
    <w:rsid w:val="006F0911"/>
    <w:rsid w:val="00706EFC"/>
    <w:rsid w:val="0074272D"/>
    <w:rsid w:val="0075507D"/>
    <w:rsid w:val="00755A3B"/>
    <w:rsid w:val="00785D44"/>
    <w:rsid w:val="007F679C"/>
    <w:rsid w:val="007F7AA8"/>
    <w:rsid w:val="008036C4"/>
    <w:rsid w:val="008308F0"/>
    <w:rsid w:val="00863755"/>
    <w:rsid w:val="00867CD1"/>
    <w:rsid w:val="00935135"/>
    <w:rsid w:val="00961679"/>
    <w:rsid w:val="00995AAA"/>
    <w:rsid w:val="009A7A14"/>
    <w:rsid w:val="009B1E9A"/>
    <w:rsid w:val="009D1D9A"/>
    <w:rsid w:val="009F1F2E"/>
    <w:rsid w:val="00A55949"/>
    <w:rsid w:val="00A92862"/>
    <w:rsid w:val="00A92BDE"/>
    <w:rsid w:val="00AB6163"/>
    <w:rsid w:val="00AE1C93"/>
    <w:rsid w:val="00AF25AA"/>
    <w:rsid w:val="00B6551E"/>
    <w:rsid w:val="00B77B85"/>
    <w:rsid w:val="00C02CFC"/>
    <w:rsid w:val="00C21678"/>
    <w:rsid w:val="00C34466"/>
    <w:rsid w:val="00C404BE"/>
    <w:rsid w:val="00C66A24"/>
    <w:rsid w:val="00CB22F3"/>
    <w:rsid w:val="00CF39A5"/>
    <w:rsid w:val="00E06931"/>
    <w:rsid w:val="00E1148F"/>
    <w:rsid w:val="00E35F6F"/>
    <w:rsid w:val="00EC475D"/>
    <w:rsid w:val="00EE37E0"/>
    <w:rsid w:val="00F008C8"/>
    <w:rsid w:val="00F22773"/>
    <w:rsid w:val="00F52F67"/>
    <w:rsid w:val="00F5789C"/>
    <w:rsid w:val="00FA28D1"/>
    <w:rsid w:val="00FB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0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uiPriority w:val="99"/>
    <w:rsid w:val="00551CC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6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BBB1-5CD2-42AA-9895-88F27BFF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ckopobeda@outlook.com</dc:creator>
  <cp:lastModifiedBy>Юрист</cp:lastModifiedBy>
  <cp:revision>4</cp:revision>
  <cp:lastPrinted>2020-01-13T12:50:00Z</cp:lastPrinted>
  <dcterms:created xsi:type="dcterms:W3CDTF">2021-03-02T12:43:00Z</dcterms:created>
  <dcterms:modified xsi:type="dcterms:W3CDTF">2021-03-02T13:50:00Z</dcterms:modified>
</cp:coreProperties>
</file>